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404-НҚ от 05.11.2021</w:t>
      </w:r>
    </w:p>
    <w:p w:rsidR="00DD09A5" w:rsidRPr="00DD09A5" w:rsidRDefault="00DD09A5" w:rsidP="00A14E2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09A5">
        <w:rPr>
          <w:rFonts w:ascii="Times New Roman" w:eastAsia="Times New Roman" w:hAnsi="Times New Roman" w:cs="Times New Roman"/>
          <w:sz w:val="24"/>
          <w:szCs w:val="24"/>
        </w:rPr>
        <w:t>«__»______20</w:t>
      </w:r>
      <w:r w:rsidRPr="00DD09A5">
        <w:rPr>
          <w:rFonts w:ascii="Times New Roman" w:eastAsia="Times New Roman" w:hAnsi="Times New Roman" w:cs="Times New Roman"/>
          <w:sz w:val="24"/>
          <w:szCs w:val="24"/>
          <w:lang w:val="kk-KZ"/>
        </w:rPr>
        <w:t>21 жылдың</w:t>
      </w:r>
      <w:r w:rsidRPr="00DD09A5">
        <w:rPr>
          <w:rFonts w:ascii="Times New Roman" w:eastAsia="Times New Roman" w:hAnsi="Times New Roman" w:cs="Times New Roman"/>
          <w:sz w:val="24"/>
          <w:szCs w:val="24"/>
        </w:rPr>
        <w:t xml:space="preserve"> №____</w:t>
      </w:r>
    </w:p>
    <w:p w:rsidR="00DD09A5" w:rsidRPr="00DD09A5" w:rsidRDefault="00DD09A5" w:rsidP="00A14E2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D09A5">
        <w:rPr>
          <w:rFonts w:ascii="Times New Roman" w:eastAsia="Times New Roman" w:hAnsi="Times New Roman" w:cs="Times New Roman"/>
          <w:sz w:val="24"/>
          <w:szCs w:val="24"/>
        </w:rPr>
        <w:t>Қазақстан Республикасы Сауда және интеграция министрлігінің Техникалық реттеу</w:t>
      </w:r>
      <w:r w:rsidRPr="00DD09A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Pr="00DD09A5">
        <w:rPr>
          <w:rFonts w:ascii="Times New Roman" w:eastAsia="Times New Roman" w:hAnsi="Times New Roman" w:cs="Times New Roman"/>
          <w:sz w:val="24"/>
          <w:szCs w:val="24"/>
          <w:lang w:val="kk-KZ"/>
        </w:rPr>
        <w:t>және метрология</w:t>
      </w:r>
      <w:r w:rsidRPr="00DD09A5">
        <w:rPr>
          <w:rFonts w:ascii="Times New Roman" w:eastAsia="Times New Roman" w:hAnsi="Times New Roman" w:cs="Times New Roman"/>
          <w:sz w:val="24"/>
          <w:szCs w:val="24"/>
        </w:rPr>
        <w:t xml:space="preserve"> комитеті төрағасының </w:t>
      </w:r>
      <w:r w:rsidRPr="00DD09A5">
        <w:rPr>
          <w:rFonts w:ascii="Times New Roman" w:eastAsia="Times New Roman" w:hAnsi="Times New Roman" w:cs="Times New Roman"/>
          <w:sz w:val="24"/>
          <w:szCs w:val="24"/>
          <w:lang w:val="kk-KZ"/>
        </w:rPr>
        <w:t>бұйрығына</w:t>
      </w:r>
    </w:p>
    <w:p w:rsidR="00DD09A5" w:rsidRPr="00DD09A5" w:rsidRDefault="00DD09A5" w:rsidP="00A14E2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DD09A5">
        <w:rPr>
          <w:rFonts w:ascii="Times New Roman" w:eastAsia="Times New Roman" w:hAnsi="Times New Roman" w:cs="Times New Roman"/>
          <w:sz w:val="24"/>
          <w:szCs w:val="24"/>
          <w:lang w:val="kk-KZ"/>
        </w:rPr>
        <w:t>қосымша</w:t>
      </w:r>
    </w:p>
    <w:p w:rsidR="00DD09A5" w:rsidRDefault="00DD09A5" w:rsidP="00C51B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C51BE9" w:rsidRPr="00C51BE9" w:rsidRDefault="00C51BE9" w:rsidP="00C51BE9">
      <w:pPr>
        <w:spacing w:after="0" w:line="240" w:lineRule="auto"/>
        <w:jc w:val="right"/>
        <w:rPr>
          <w:rFonts w:ascii="Calibri" w:eastAsia="Times New Roman" w:hAnsi="Calibri" w:cs="Calibri"/>
          <w:color w:val="000000"/>
          <w:sz w:val="24"/>
          <w:szCs w:val="24"/>
          <w:lang w:val="kk-KZ" w:eastAsia="ru-RU"/>
        </w:rPr>
      </w:pPr>
      <w:r w:rsidRPr="00C51BE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</w:t>
      </w:r>
    </w:p>
    <w:p w:rsidR="00C51BE9" w:rsidRPr="00C51BE9" w:rsidRDefault="00C51BE9" w:rsidP="00C51BE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val="kk-KZ" w:eastAsia="ru-RU"/>
        </w:rPr>
      </w:pPr>
      <w:r w:rsidRPr="00C51B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Қазақстан Республикасының аумағында ұлттық стандарттар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ретінде</w:t>
      </w:r>
      <w:r w:rsidRPr="00C51B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қолданылатын «Газ тәрізді отынмен жұмыс істейтін құрылғылардың қауіпсіздігі туралы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br/>
      </w:r>
      <w:r w:rsidRPr="00C51B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(ТР КО 016/2011)» Кеден одағының техникалық регламенттерімен өзара байланысты Ресей Федерациясы мен Беларусь Республикасының ұлттық станд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арттары</w:t>
      </w:r>
    </w:p>
    <w:p w:rsidR="00C51BE9" w:rsidRPr="00C51BE9" w:rsidRDefault="00C51BE9" w:rsidP="00C51BE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val="kk-KZ" w:eastAsia="ru-RU"/>
        </w:rPr>
      </w:pPr>
      <w:r w:rsidRPr="00C51B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 </w:t>
      </w:r>
    </w:p>
    <w:tbl>
      <w:tblPr>
        <w:tblW w:w="95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2410"/>
        <w:gridCol w:w="4253"/>
        <w:gridCol w:w="2199"/>
      </w:tblGrid>
      <w:tr w:rsidR="00C51BE9" w:rsidRPr="00C51BE9" w:rsidTr="00C51BE9">
        <w:tc>
          <w:tcPr>
            <w:tcW w:w="668" w:type="dxa"/>
            <w:tcBorders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5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P/p №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5" w:lineRule="atLeast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Стандартты белгілеу</w:t>
            </w:r>
          </w:p>
        </w:tc>
        <w:tc>
          <w:tcPr>
            <w:tcW w:w="42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Стандарттың атауы</w:t>
            </w:r>
          </w:p>
        </w:tc>
        <w:tc>
          <w:tcPr>
            <w:tcW w:w="2199" w:type="dxa"/>
            <w:tcBorders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before="100" w:beforeAutospacing="1" w:after="100" w:afterAutospacing="1" w:line="250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50591-2013</w:t>
            </w:r>
          </w:p>
          <w:p w:rsidR="00C51BE9" w:rsidRPr="00C51BE9" w:rsidRDefault="00C51BE9" w:rsidP="00C51BE9">
            <w:pPr>
              <w:spacing w:after="0" w:line="250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Жылулық газды тұтынатын қондырғылар. Өнеркәсіптік газ қыздырғыштары. Жану өнімдеріндегі NOx концентрациясының шекті нормалары»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51377-99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Тұрмыстық газды жылыту конвекторлары. Қауіпсіздік талаптары және сынақ әдістері»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Ресей Федерациясында 31.03.2022 дейін қолданылады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28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51733-2001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«Номиналды жылу қуаты 70 кВт-қа дейінгі атмосфералық оттықтармен жабдықталған газбен жұмыс істейтін орталық жылыту қазандықтары. Қауіпсіздік талаптары және сынақ әдістері»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26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51843-2013 (EN 25: 1991 / A1: 1996)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«Газ құрылғыларына арналған жалынды бақылау құрылғылары. Термоэлектрлік жалынды бақылау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құрылғылары. Жалпы техникалық талаптар және сынақ әдістері»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12.01.2022 дейін қолданылады</w:t>
            </w:r>
            <w:r w:rsidRPr="00C51BE9"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  <w:br/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kk-KZ" w:eastAsia="ru-RU"/>
              </w:rPr>
              <w:t>ГОСТ Р 52209-2004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kk-KZ" w:eastAsia="ru-RU"/>
              </w:rPr>
              <w:t> «Газ оттықтары мен аппараттарына арналған қосылыстар. Жалпы техникалық шарттар және сынақ әдістері»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rPr>
          <w:trHeight w:val="1021"/>
        </w:trPr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52219-2012 (EN 298: 2003)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«Газ жанарғылары мен аппараттарын басқарудың автоматты жүйелері. Жалпы техникалық талаптар және сынақ әдістері»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Ресей Федерациясында 30.06.2022 дейін қолданылады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28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53634-2009 (EN 656: 1999)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«Орталық жылытуға арналған газ қазандықтары, В типті қазандықтар, номиналды жылу қуаты 70 кВт-тан жоғары, бірақ 300 кВт-тан аспайды. Жалпы техникалық талаптар және сынақ әдістері»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8"/>
              </w:numPr>
              <w:spacing w:before="100" w:beforeAutospacing="1" w:after="100" w:afterAutospacing="1" w:line="228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</w:t>
            </w: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lastRenderedPageBreak/>
              <w:t>    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28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ГОСТ Р 53635-2009 (EN 778: 1998)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«Жылыту қуаты 100 кВт-қа дейінгі үй-жайларды жылытуға 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(жылытуға) арналған мәжбүрлі конвекциясы бар газды ауа жылытқыштары. Жалпы техникалық талаптар және сынақ әдістері»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Ресей Федерациясында 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31.03.2022 дейін қолданылады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lastRenderedPageBreak/>
              <w:t>     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54438-2011 (EN 625: 1996)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«Орталық жылытуға арналған газ қазандықтары. Номиналды жылу қуаты 70 кВт-қа дейінгі қазандықтармен бірге тұрмыстық су жылытқыштарына қойылатын қосымша талаптар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Ресей Федерациясында 31.03.2022 дейін қолданылады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54440-2011 (EN 303-1: 1999)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Жылыту қазандықтары. Бөлім 1. Мәжбүрлі ауа қыздырғыштары бар жылыту қазандықтары. Терминология, жалпы талаптар, тестілеу және таңбалау»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Ресей Федерациясында 31.03.2022 дейін қолданылады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54442-2011 (EN 303-3: 1998)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Жылыту қазандықтары. Бөлім 3. Орталық жылытуға арналған газ қазандықтары. Қазандық корпусынан және мәжбүрлі ауа қыздырғышынан тұратын қондырғы. Жылутехникалық сынақтарға қойылатын талаптар»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Ресей Федерациясында 31.03.2022 дейін қолданылады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2"/>
              </w:numPr>
              <w:spacing w:before="100" w:beforeAutospacing="1" w:after="100" w:afterAutospacing="1" w:line="235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54446-2011 (EN 419-1: 2009)</w:t>
            </w:r>
          </w:p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«Тұрмыстық мақсатқа арналмаған жеңіл сәулеленуге арналған газ жылытқыштары. 1-бөлім. Қауіпсіздік талаптары»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3"/>
              </w:numPr>
              <w:spacing w:before="100" w:beforeAutospacing="1" w:after="100" w:afterAutospacing="1" w:line="235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54447-2011 (EN 419-2: 2006)</w:t>
            </w:r>
          </w:p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«Күнделікті өмірде пайдаланылмайтын радиациялық үстеме жылытуға арналған газ жылытқыштары. 2-бөлім. Энергияны ұтымды пайдалану»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4"/>
              </w:numPr>
              <w:spacing w:before="100" w:beforeAutospacing="1" w:after="100" w:afterAutospacing="1" w:line="235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54448-2011 (EN 416-1: 2009)</w:t>
            </w:r>
          </w:p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«Тұрмыстық пайдалануға арналмаған, бір оттығы бар құбырлы радиациялық газ жылытқыштары. 1-бөлім. Қауіпсіздік талаптары»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5"/>
              </w:numPr>
              <w:spacing w:before="100" w:beforeAutospacing="1" w:after="100" w:afterAutospacing="1" w:line="226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26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54819-2011 (EN 449: 2002)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«Сұйытылған көмірсутекті газдарда жұмыс істеуге арналған мұржаға қосылмаған тұрмыстық жылыту құрылғылары»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54821-2011 (EN 89: 1999)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«Тұрмыстық ыстық суды дайындауға арналған газ сыйымдылығы бар су жылытқыштары»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pacing w:val="2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54822-2011 (EN 1319: 2009)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«Мәжбүрлі конвекциясы бар газды тұрмыстық жылыту ауа жылытқыштары және номиналды жылу қуаты 70 кВт-тан аспайтын оттықтардың қосалқы желдеткіші. Жалпы техникалық талаптар және сынақ әдістері»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54823-2011 (EN 88-2: 2007)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«Газ құрылғыларына арналған қысым реттегіштері және олармен байланысты қауіпсіздік құрылғылары. 2-бөлім. Кіріс қысымы 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50 кПа-дан 500 кПа қоса алғанда реттегіштер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19"/>
              </w:numPr>
              <w:spacing w:before="100" w:beforeAutospacing="1" w:after="100" w:afterAutospacing="1" w:line="250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lastRenderedPageBreak/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54824-2011 (EN 88-1: 2007)</w:t>
            </w:r>
          </w:p>
          <w:p w:rsidR="00C51BE9" w:rsidRPr="00C51BE9" w:rsidRDefault="00C51BE9" w:rsidP="00C51BE9">
            <w:pPr>
              <w:spacing w:after="0" w:line="250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«Газ құрылғыларына арналған қысым реттегіштері және олармен байланысты қауіпсіздік құрылғылары. 1-бөлім. Кіріс қысымы 50 кПа қоса алғанда реттегіштер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28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54825-2011 (EN 677: 1998)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«Орталық жылыту газ қазандықтары. Номиналды қыздыру қуаты 70 кВт-тан аспайтын конденсациялық қазандарға қойылатын арнайы талаптар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1"/>
              </w:numPr>
              <w:spacing w:before="100" w:beforeAutospacing="1" w:after="100" w:afterAutospacing="1" w:line="228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28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54826-2011 (EN 483: 1999)</w:t>
            </w:r>
          </w:p>
          <w:p w:rsidR="00C51BE9" w:rsidRPr="00C51BE9" w:rsidRDefault="00C51BE9" w:rsidP="00C51BE9">
            <w:pPr>
              <w:spacing w:after="0" w:line="228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«Орталық жылыту газ қазандықтары. Номиналды жылу қуаты 70 кВт-тан аспайтын «С» типті қазандар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54829-2011</w:t>
            </w:r>
            <w:r w:rsidRPr="00C51BE9"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  <w:br/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(EN 14394: 2005 + A1: 2008)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«Номиналды жылу қуаты 10 МВт-тан аспайтын және макси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малды жұмыс температурасы 150 °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C болатын мәжбүрлі ауа оттығымен жабдықталған жылыту қазандықтары»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Ресей Федерациясында 30.06.2022 дейін қолданылады</w:t>
            </w:r>
          </w:p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3"/>
              </w:numPr>
              <w:spacing w:before="100" w:beforeAutospacing="1" w:after="100" w:afterAutospacing="1" w:line="250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55202-2012 (EN 12669: 2000)</w:t>
            </w:r>
          </w:p>
          <w:p w:rsidR="00C51BE9" w:rsidRPr="00C51BE9" w:rsidRDefault="00C51BE9" w:rsidP="00C51BE9">
            <w:pPr>
              <w:spacing w:after="0" w:line="250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«Жылыжайларды және осыған ұқсас тұрғын емес үй-жайларды жылытуға арналған газ араластырғыш ауа жылытқыштары»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55203-2012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(EN 525: 2009)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«Номиналды жылу қуаты 300 кВт-қа дейінгі тұрғын емес үй-жайларды жылытуға арналған мәжбүрлі конвекциямен газды ауа жылытқыштарын араластыру»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5"/>
              </w:numPr>
              <w:spacing w:before="100" w:beforeAutospacing="1" w:after="100" w:afterAutospacing="1" w:line="235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55204-2012 (EN 1020: 2009)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«Жанатын ауаны беруге немесе жану өнімдерін кетіруге арналған желдеткішпен жабдықталған, номиналды жылу қуаты 300 кВт-тан аспайтын тұрмыстық емес газ конвективті ауа жылытқыштары»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Ресей Федерациясында 31.03.2022 дейін қолданылады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55205-2012 (EN 1854: 2010)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«Газ қыздырғыштары мен пневматикалық құрылғыларға арналған қысымды реттеу сенсорлары»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Ресей Федерациясында 30.06.2022 дейін қолданылады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55206-2012 (EN 12067-1: 1998)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«Газ жанарғылары мен газ тұтынатын құрылғыларға арналған газ/ауа қатынасының реттегіштері. 1-бөлім. Пневматикалық түрдегі реттегіштер»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55207-2012 (EN 12067-2: 2004)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«Газ жанарғылары мен газ тұтынатын құрылғыларға арналған газ/ауа қатынасының реттегіштері. 2-бөлім. Электрондық түрдегі реттеуіштер»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55208-2012 (EN 1643: 2000)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«Газ қыздырғыштары мен газ құрылғыларының автоматты өшіру 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клапандарының ағып кетуін бақылау жүйелері».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lastRenderedPageBreak/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55209-2012 (EN 13611: 2007)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«Газ жанарғылары мен газ аспаптарының қауіпсіздігі, реттеу және бақылау құрылғылары. Жалпы талаптар»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Ресей Федерациясында 30.06.2022 дейін қолданылады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1"/>
              </w:numPr>
              <w:spacing w:before="100" w:beforeAutospacing="1" w:after="100" w:afterAutospacing="1" w:line="235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55211-2012 (EN 203-1: 2005)</w:t>
            </w:r>
          </w:p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«Қоғамдық тамақтандыру кәсіпорындарының газ жылыту жабдықтары. 1-бөлім. Қауіпсізді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 талаптары және сынақ әдістері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55213-2012 (EN 203-2-1: 2005)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«Қоғамдық тамақтандыру кәсіпорындарының газбен жылыту жабдықтары. 2-1 бөлім. Арнайы талаптар. Ашық жалын және жұмыс істейтін оттықтар»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3"/>
              </w:numPr>
              <w:spacing w:before="100" w:beforeAutospacing="1" w:after="100" w:afterAutospacing="1" w:line="25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55214-2012 (EN 203-2-3: 2005)</w:t>
            </w:r>
          </w:p>
          <w:p w:rsidR="00C51BE9" w:rsidRPr="00C51BE9" w:rsidRDefault="00C51BE9" w:rsidP="00C51BE9">
            <w:pPr>
              <w:spacing w:after="0" w:line="250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«Қоғамдық тамақтандыру кәсіпорындарының газбен жылыту жабдықтары. 2-3 бөлім. Арнай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 талаптар. Пісіру қазандықтары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55215-2012 (EN 203-2-4: 2005)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«Қоғамдық тамақтандыру кәсіпорындарының газ жылыту жабдықтары. 2-4 бөлім. Арнайы талаптар. Қуыруға арналған машиналар»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5"/>
              </w:numPr>
              <w:spacing w:before="100" w:beforeAutospacing="1" w:after="100" w:afterAutospacing="1" w:line="250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55216-2012 (EN 203-2-6: 2005)</w:t>
            </w:r>
          </w:p>
          <w:p w:rsidR="00C51BE9" w:rsidRPr="00C51BE9" w:rsidRDefault="00C51BE9" w:rsidP="00C51BE9">
            <w:pPr>
              <w:spacing w:after="0" w:line="250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«Қоғамдық тамақтандыру кәсіпорындарының газбен жылыту жабдықтары. 2-6 бөлім. Арнайы талаптар. Сусындарға арналған ыстық су жылытқыштары»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55217-2012 (EN 203-2-8: 2005)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«Қоғамдық тамақтандыру кәсіпорындарының газ жылыту жабдықтары. 2-8 бөлім. Арнайы талаптар. Қуыруға арналған табалар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паэла пісіруге арналған ыдыстар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7"/>
              </w:numPr>
              <w:spacing w:before="100" w:beforeAutospacing="1" w:after="100" w:afterAutospacing="1" w:line="226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55218-2012 (EN 203-2-9: 2005)</w:t>
            </w:r>
          </w:p>
          <w:p w:rsidR="00C51BE9" w:rsidRPr="00C51BE9" w:rsidRDefault="00C51BE9" w:rsidP="00C51BE9">
            <w:pPr>
              <w:spacing w:after="0" w:line="226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«Қоғамдық тамақтандыру кәсіпорындарының газбен жылыту жабдықтары. 2-9 бөлім. Арнайы талаптар. Жалын бөлгіштер, мен-мари және қуырғыш табалар»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8"/>
              </w:numPr>
              <w:spacing w:before="100" w:beforeAutospacing="1" w:after="100" w:afterAutospacing="1" w:line="226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55219-2012 (EN 203-2-10: 2007)</w:t>
            </w:r>
          </w:p>
          <w:p w:rsidR="00C51BE9" w:rsidRPr="00C51BE9" w:rsidRDefault="00C51BE9" w:rsidP="00C51BE9">
            <w:pPr>
              <w:spacing w:after="0" w:line="226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«Қоғамдық тамақтандыру кәсіпорындарының газбен жылыту жабдықтары.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2-10 бөлім.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Арнайы талаптар. Лава грильдері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55220-2012 (EN 203-2-11: 2006)</w:t>
            </w:r>
          </w:p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«Қоғамдық тамақтандыру кәсіпорындарының газ жылыту жабдықтары.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2-11 бөлім. Арнайы талаптар. Макарон пісіруге арналған қазандықтар»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0"/>
              </w:numPr>
              <w:spacing w:before="100" w:beforeAutospacing="1" w:after="100" w:afterAutospacing="1" w:line="226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55221-2012 (EN 203-2-2: 2006)</w:t>
            </w:r>
          </w:p>
          <w:p w:rsidR="00C51BE9" w:rsidRPr="00C51BE9" w:rsidRDefault="00C51BE9" w:rsidP="00C51BE9">
            <w:pPr>
              <w:spacing w:after="0" w:line="226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«Қоғамдық тамақтандыру кәсіпорындарының газ жылыту жабдықтары. 2-2 бөлім. Арнайы 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талаптар. пештер»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1"/>
              </w:numPr>
              <w:spacing w:before="100" w:beforeAutospacing="1" w:after="100" w:afterAutospacing="1" w:line="235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lastRenderedPageBreak/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Р 55222-2012 (EN 203-2-7: 2007)</w:t>
            </w:r>
          </w:p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«Қоғамдық тамақтандыру кәсіпорындарының газ жылыту жабдықтары. 2-7 бөлім. Арнайы талаптар. Мангалдар мен түкіргіш бар грильдер»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2"/>
              </w:numPr>
              <w:spacing w:before="100" w:beforeAutospacing="1" w:after="100" w:afterAutospacing="1" w:line="245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1319-2009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«Желдеткіші бар номиналды жылу қуаты 70 кВт-тан аспайтын тұрмыстық үй-жайларды жылытуға арналған мәжбүрлі конвекциялы газды ауа жылытқыштары»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26-2010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«Атмосфералық оттықтармен жабдықталған тұрмыстық газ ағынды су жылытқыштары»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297-2010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«Орталық жылытуға арналған газ қазандықтары. Атмосфералық оттықтармен жабдықталған В типті қазандықтар, 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ыздыру қуаты 70 кВт-тан аспайды»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304-2010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Жылыту қазандықтары. Жанармай шашатын оттықтары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ар қазандықтарды сынау әдістері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483-2010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«Орталық жылытуға арналған газ қазандықтары. Номиналды жылу қуаты 70 кВт-тан аспайтын С типті қазандар</w:t>
            </w:r>
            <w:r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656-2012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«Орталық жылытуға арналған газ қазандықтары. Номиналды жылу қуаты 70 кВт-тан жоғары, бірақ 300 кВт-тан аспайтын В типті қазандықтар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677-2010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«Орталық жылытуға арналған газ қазандықтары. Номиналды жылыту қуаты 70 кВт-тан аспайтын конденсациялық қазандарға қойылатын арнайы талаптар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88-1-2012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5" w:lineRule="atLeast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 «Газ құрылғыларына арналған қысым реттегіштері мен қауіпсіздік құрылғылары. 1-бөлім. Кіріс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қысымы 50 кПа дейін реттегіштер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C51BE9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50"/>
              </w:numPr>
              <w:spacing w:before="100" w:beforeAutospacing="1" w:after="100" w:afterAutospacing="1" w:line="250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50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88-2-2012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«Газ құрылғыларына арналған қысым реттегіштері мен қауіпсіздік құрылғылары. 2-бөлім. Кіріс қысымы</w:t>
            </w:r>
            <w:r w:rsidRPr="00C51BE9"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  <w:br/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500 мбардан жоғары, бірақ 5 бардан аспайтын реттегіштер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51"/>
              </w:numPr>
              <w:spacing w:before="100" w:beforeAutospacing="1" w:after="100" w:afterAutospacing="1" w:line="235" w:lineRule="atLeast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89-2012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«Тұрмыстық қажеттіліктерге арналған ыстық суды өндіруге арналған сыйымдылықты газды су жылытқыштары»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</w:tr>
      <w:tr w:rsidR="00C51BE9" w:rsidRPr="00DD09A5" w:rsidTr="00C51BE9">
        <w:tc>
          <w:tcPr>
            <w:tcW w:w="668" w:type="dxa"/>
            <w:tcBorders>
              <w:top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numPr>
                <w:ilvl w:val="0"/>
                <w:numId w:val="52"/>
              </w:numPr>
              <w:spacing w:before="100" w:beforeAutospacing="1" w:after="100" w:afterAutospacing="1" w:line="235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14"/>
                <w:szCs w:val="14"/>
                <w:lang w:val="kk-KZ" w:eastAsia="ru-RU"/>
              </w:rPr>
              <w:t>       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35" w:lineRule="atLeast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STB EN 525-2006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 «Номиналды жылу қуаты 300 кВт-тан аспайтын тұрғын емес үй-</w:t>
            </w: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жайларды жылытуға арналған мәжбүрлі конвекциясы бар жылу алмастырғышсыз газ жылу генераторлары»</w:t>
            </w: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51BE9" w:rsidRPr="00C51BE9" w:rsidRDefault="00C51BE9" w:rsidP="00C51BE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kk-KZ" w:eastAsia="ru-RU"/>
              </w:rPr>
            </w:pPr>
            <w:r w:rsidRPr="00C51BE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 </w:t>
            </w:r>
          </w:p>
        </w:tc>
      </w:tr>
    </w:tbl>
    <w:p w:rsidR="00C51BE9" w:rsidRPr="00C51BE9" w:rsidRDefault="00C51BE9" w:rsidP="00C51BE9">
      <w:pPr>
        <w:spacing w:after="0" w:line="360" w:lineRule="atLeast"/>
        <w:ind w:left="2832" w:firstLine="708"/>
        <w:rPr>
          <w:rFonts w:ascii="Calibri" w:eastAsia="Times New Roman" w:hAnsi="Calibri" w:cs="Calibri"/>
          <w:color w:val="000000"/>
          <w:sz w:val="24"/>
          <w:szCs w:val="24"/>
          <w:lang w:val="kk-KZ" w:eastAsia="ru-RU"/>
        </w:rPr>
      </w:pPr>
      <w:r w:rsidRPr="00C51BE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lastRenderedPageBreak/>
        <w:t> </w:t>
      </w:r>
    </w:p>
    <w:p w:rsidR="00C51BE9" w:rsidRPr="00C51BE9" w:rsidRDefault="00C51BE9" w:rsidP="00C51BE9">
      <w:pPr>
        <w:spacing w:after="0" w:line="360" w:lineRule="atLeast"/>
        <w:ind w:left="2832" w:firstLine="708"/>
        <w:rPr>
          <w:rFonts w:ascii="Calibri" w:eastAsia="Times New Roman" w:hAnsi="Calibri" w:cs="Calibri"/>
          <w:color w:val="000000"/>
          <w:sz w:val="24"/>
          <w:szCs w:val="24"/>
          <w:lang w:val="kk-KZ" w:eastAsia="ru-RU"/>
        </w:rPr>
      </w:pPr>
      <w:r w:rsidRPr="00C51BE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</w:t>
      </w:r>
    </w:p>
    <w:p w:rsidR="009E5ED1" w:rsidRPr="00C51BE9" w:rsidRDefault="009E5ED1">
      <w:pPr>
        <w:rPr>
          <w:lang w:val="kk-KZ"/>
        </w:rPr>
      </w:pPr>
    </w:p>
    <w:sectPr w:rsidR="009E5ED1" w:rsidRPr="00C51BE9" w:rsidSect="00C51BE9">
      <w:pgSz w:w="11906" w:h="16838"/>
      <w:pgMar w:top="1134" w:right="850" w:bottom="1134" w:left="1276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16:12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17:19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17:25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05.11.2021 18:14.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мангелдиева А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53B1"/>
    <w:multiLevelType w:val="multilevel"/>
    <w:tmpl w:val="CCB26F4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62378"/>
    <w:multiLevelType w:val="multilevel"/>
    <w:tmpl w:val="F8E2B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84955"/>
    <w:multiLevelType w:val="multilevel"/>
    <w:tmpl w:val="ECB2FD4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87608"/>
    <w:multiLevelType w:val="multilevel"/>
    <w:tmpl w:val="D44ACD5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747D5C"/>
    <w:multiLevelType w:val="multilevel"/>
    <w:tmpl w:val="0692604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376A5"/>
    <w:multiLevelType w:val="multilevel"/>
    <w:tmpl w:val="C3A0790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66033C"/>
    <w:multiLevelType w:val="multilevel"/>
    <w:tmpl w:val="683E81E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DF486D"/>
    <w:multiLevelType w:val="multilevel"/>
    <w:tmpl w:val="70804D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7D54A9"/>
    <w:multiLevelType w:val="multilevel"/>
    <w:tmpl w:val="2256C5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0C07EB"/>
    <w:multiLevelType w:val="multilevel"/>
    <w:tmpl w:val="FF12E44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1F0699"/>
    <w:multiLevelType w:val="multilevel"/>
    <w:tmpl w:val="97EA753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0C19DD"/>
    <w:multiLevelType w:val="multilevel"/>
    <w:tmpl w:val="F39AEB0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960A32"/>
    <w:multiLevelType w:val="multilevel"/>
    <w:tmpl w:val="89B6A9F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DD0F92"/>
    <w:multiLevelType w:val="multilevel"/>
    <w:tmpl w:val="F34C526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542C86"/>
    <w:multiLevelType w:val="multilevel"/>
    <w:tmpl w:val="75944C7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243954"/>
    <w:multiLevelType w:val="multilevel"/>
    <w:tmpl w:val="167CE48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DE1EDE"/>
    <w:multiLevelType w:val="multilevel"/>
    <w:tmpl w:val="ABCC43D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E82916"/>
    <w:multiLevelType w:val="multilevel"/>
    <w:tmpl w:val="BB1CD9C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9B4DD8"/>
    <w:multiLevelType w:val="multilevel"/>
    <w:tmpl w:val="5B9CE48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4C02F5"/>
    <w:multiLevelType w:val="multilevel"/>
    <w:tmpl w:val="3EA21F5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A53904"/>
    <w:multiLevelType w:val="multilevel"/>
    <w:tmpl w:val="3544C6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C17061"/>
    <w:multiLevelType w:val="multilevel"/>
    <w:tmpl w:val="384404B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C438B9"/>
    <w:multiLevelType w:val="multilevel"/>
    <w:tmpl w:val="ADDEB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5D2514"/>
    <w:multiLevelType w:val="multilevel"/>
    <w:tmpl w:val="76C623B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50690A"/>
    <w:multiLevelType w:val="multilevel"/>
    <w:tmpl w:val="FFCAB3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87295E"/>
    <w:multiLevelType w:val="multilevel"/>
    <w:tmpl w:val="4CE09F2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9C0C62"/>
    <w:multiLevelType w:val="multilevel"/>
    <w:tmpl w:val="A126D64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AC7E73"/>
    <w:multiLevelType w:val="multilevel"/>
    <w:tmpl w:val="C80E707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89E09EC"/>
    <w:multiLevelType w:val="multilevel"/>
    <w:tmpl w:val="82126F7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F8284F"/>
    <w:multiLevelType w:val="multilevel"/>
    <w:tmpl w:val="24729FB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1138B0"/>
    <w:multiLevelType w:val="multilevel"/>
    <w:tmpl w:val="DEBA1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B51118"/>
    <w:multiLevelType w:val="multilevel"/>
    <w:tmpl w:val="CCAC6CA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0162CAE"/>
    <w:multiLevelType w:val="multilevel"/>
    <w:tmpl w:val="A76ECE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01F7A5E"/>
    <w:multiLevelType w:val="multilevel"/>
    <w:tmpl w:val="70DE6FF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7040597"/>
    <w:multiLevelType w:val="multilevel"/>
    <w:tmpl w:val="36CEE8F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82722F0"/>
    <w:multiLevelType w:val="multilevel"/>
    <w:tmpl w:val="2FE824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93E5B05"/>
    <w:multiLevelType w:val="multilevel"/>
    <w:tmpl w:val="4210DA1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A582117"/>
    <w:multiLevelType w:val="multilevel"/>
    <w:tmpl w:val="4BA0ABC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B127F11"/>
    <w:multiLevelType w:val="multilevel"/>
    <w:tmpl w:val="270685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E826A0F"/>
    <w:multiLevelType w:val="multilevel"/>
    <w:tmpl w:val="1150705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4BF52D8"/>
    <w:multiLevelType w:val="multilevel"/>
    <w:tmpl w:val="E698DE6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7EC2417"/>
    <w:multiLevelType w:val="multilevel"/>
    <w:tmpl w:val="8D661FB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E13D31"/>
    <w:multiLevelType w:val="multilevel"/>
    <w:tmpl w:val="80827B7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0418BF"/>
    <w:multiLevelType w:val="multilevel"/>
    <w:tmpl w:val="084EFD6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09430E3"/>
    <w:multiLevelType w:val="multilevel"/>
    <w:tmpl w:val="49689B8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596A90"/>
    <w:multiLevelType w:val="multilevel"/>
    <w:tmpl w:val="A55C585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47154D6"/>
    <w:multiLevelType w:val="multilevel"/>
    <w:tmpl w:val="D1F2A97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5785319"/>
    <w:multiLevelType w:val="multilevel"/>
    <w:tmpl w:val="768C6C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E15F37"/>
    <w:multiLevelType w:val="multilevel"/>
    <w:tmpl w:val="2860316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C423367"/>
    <w:multiLevelType w:val="multilevel"/>
    <w:tmpl w:val="4C7CC0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59107E"/>
    <w:multiLevelType w:val="multilevel"/>
    <w:tmpl w:val="BA9A164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FA10B4A"/>
    <w:multiLevelType w:val="multilevel"/>
    <w:tmpl w:val="A76ECA0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38"/>
  </w:num>
  <w:num w:numId="3">
    <w:abstractNumId w:val="1"/>
  </w:num>
  <w:num w:numId="4">
    <w:abstractNumId w:val="8"/>
  </w:num>
  <w:num w:numId="5">
    <w:abstractNumId w:val="20"/>
  </w:num>
  <w:num w:numId="6">
    <w:abstractNumId w:val="32"/>
  </w:num>
  <w:num w:numId="7">
    <w:abstractNumId w:val="24"/>
  </w:num>
  <w:num w:numId="8">
    <w:abstractNumId w:val="31"/>
  </w:num>
  <w:num w:numId="9">
    <w:abstractNumId w:val="7"/>
  </w:num>
  <w:num w:numId="10">
    <w:abstractNumId w:val="49"/>
  </w:num>
  <w:num w:numId="11">
    <w:abstractNumId w:val="47"/>
  </w:num>
  <w:num w:numId="12">
    <w:abstractNumId w:val="27"/>
  </w:num>
  <w:num w:numId="13">
    <w:abstractNumId w:val="22"/>
  </w:num>
  <w:num w:numId="14">
    <w:abstractNumId w:val="37"/>
  </w:num>
  <w:num w:numId="15">
    <w:abstractNumId w:val="28"/>
  </w:num>
  <w:num w:numId="16">
    <w:abstractNumId w:val="35"/>
  </w:num>
  <w:num w:numId="17">
    <w:abstractNumId w:val="14"/>
  </w:num>
  <w:num w:numId="18">
    <w:abstractNumId w:val="40"/>
  </w:num>
  <w:num w:numId="19">
    <w:abstractNumId w:val="13"/>
  </w:num>
  <w:num w:numId="20">
    <w:abstractNumId w:val="34"/>
  </w:num>
  <w:num w:numId="21">
    <w:abstractNumId w:val="12"/>
  </w:num>
  <w:num w:numId="22">
    <w:abstractNumId w:val="3"/>
  </w:num>
  <w:num w:numId="23">
    <w:abstractNumId w:val="10"/>
  </w:num>
  <w:num w:numId="24">
    <w:abstractNumId w:val="16"/>
  </w:num>
  <w:num w:numId="25">
    <w:abstractNumId w:val="44"/>
  </w:num>
  <w:num w:numId="26">
    <w:abstractNumId w:val="5"/>
  </w:num>
  <w:num w:numId="27">
    <w:abstractNumId w:val="15"/>
  </w:num>
  <w:num w:numId="28">
    <w:abstractNumId w:val="43"/>
  </w:num>
  <w:num w:numId="29">
    <w:abstractNumId w:val="6"/>
  </w:num>
  <w:num w:numId="30">
    <w:abstractNumId w:val="50"/>
  </w:num>
  <w:num w:numId="31">
    <w:abstractNumId w:val="2"/>
  </w:num>
  <w:num w:numId="32">
    <w:abstractNumId w:val="18"/>
  </w:num>
  <w:num w:numId="33">
    <w:abstractNumId w:val="41"/>
  </w:num>
  <w:num w:numId="34">
    <w:abstractNumId w:val="26"/>
  </w:num>
  <w:num w:numId="35">
    <w:abstractNumId w:val="46"/>
  </w:num>
  <w:num w:numId="36">
    <w:abstractNumId w:val="0"/>
  </w:num>
  <w:num w:numId="37">
    <w:abstractNumId w:val="33"/>
  </w:num>
  <w:num w:numId="38">
    <w:abstractNumId w:val="29"/>
  </w:num>
  <w:num w:numId="39">
    <w:abstractNumId w:val="4"/>
  </w:num>
  <w:num w:numId="40">
    <w:abstractNumId w:val="23"/>
  </w:num>
  <w:num w:numId="41">
    <w:abstractNumId w:val="11"/>
  </w:num>
  <w:num w:numId="42">
    <w:abstractNumId w:val="19"/>
  </w:num>
  <w:num w:numId="43">
    <w:abstractNumId w:val="45"/>
  </w:num>
  <w:num w:numId="44">
    <w:abstractNumId w:val="36"/>
  </w:num>
  <w:num w:numId="45">
    <w:abstractNumId w:val="21"/>
  </w:num>
  <w:num w:numId="46">
    <w:abstractNumId w:val="48"/>
  </w:num>
  <w:num w:numId="47">
    <w:abstractNumId w:val="51"/>
  </w:num>
  <w:num w:numId="48">
    <w:abstractNumId w:val="25"/>
  </w:num>
  <w:num w:numId="49">
    <w:abstractNumId w:val="9"/>
  </w:num>
  <w:num w:numId="50">
    <w:abstractNumId w:val="17"/>
  </w:num>
  <w:num w:numId="51">
    <w:abstractNumId w:val="39"/>
  </w:num>
  <w:num w:numId="52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19"/>
    <w:rsid w:val="005B1719"/>
    <w:rsid w:val="009E5ED1"/>
    <w:rsid w:val="00A14E2A"/>
    <w:rsid w:val="00C51BE9"/>
    <w:rsid w:val="00DD09A5"/>
    <w:rsid w:val="00E8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1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1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1504</Words>
  <Characters>8575</Characters>
  <Application>Microsoft Office Word</Application>
  <DocSecurity>0</DocSecurity>
  <Lines>71</Lines>
  <Paragraphs>20</Paragraphs>
  <ScaleCrop>false</ScaleCrop>
  <Company/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Ayaulym Fazylzhanova</dc:creator>
  <cp:keywords/>
  <dc:description/>
  <cp:lastModifiedBy>user</cp:lastModifiedBy>
  <cp:revision>5</cp:revision>
  <dcterms:created xsi:type="dcterms:W3CDTF">2021-11-04T05:13:00Z</dcterms:created>
  <dcterms:modified xsi:type="dcterms:W3CDTF">2021-11-05T05:18:00Z</dcterms:modified>
</cp:coreProperties>
</file>